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Brecon, Radnor and Cwm Tawe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Brecon, Radnor and Cwm Tawe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Brecon, Radnor and Cwm Tawe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Brecon, Radnor and Cwm Tawe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Brecon, Radnor and Cwm Tawe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6.0%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Brecon, Radnor and Cwm Tawe are estimated to have a score of 1-2 on the PGSI (low-risk gambling), whilst </w:t>
      </w:r>
      <w:r w:rsidRPr="00773DF7">
        <w:rPr>
          <w:rFonts w:ascii="Libre Franklin Light" w:hAnsi="Libre Franklin Light" w:cs="Calibri Light"/>
          <w:b/>
          <w:bCs/>
          <w:color w:val="C45911" w:themeColor="accent2" w:themeShade="BF"/>
        </w:rPr>
        <w:t xml:space="preserve">2.8%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1.3%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46.2% </w:t>
      </w:r>
      <w:r w:rsidRPr="004747BF">
        <w:rPr>
          <w:rFonts w:ascii="Libre Franklin Light" w:eastAsia="Times New Roman" w:hAnsi="Libre Franklin Light" w:cs="Calibri Light"/>
        </w:rPr>
        <w:t xml:space="preserve">of those respondents classified as PGSI 8+ in Brecon, Radnor and Cwm Tawe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Brecon, Radnor and Cwm Tawe is estimated to be </w:t>
      </w:r>
      <w:r w:rsidRPr="00773DF7">
        <w:rPr>
          <w:rFonts w:ascii="Libre Franklin Light" w:eastAsia="Times New Roman" w:hAnsi="Libre Franklin Light" w:cs="Calibri Light"/>
          <w:b/>
          <w:bCs/>
          <w:color w:val="C45911" w:themeColor="accent2" w:themeShade="BF"/>
        </w:rPr>
        <w:t xml:space="preserve">£745,070</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Brecon, Radnor and Cwm Tawe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10.1%</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Brecon, Radnor and Cwm Tawe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6.0%</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Brecon, Radnor and Cwm Tawe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2.8%</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Brecon, Radnor and Cwm Tawe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1.3%</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Brecon, Radnor and Cwm Taw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Brecon, Radnor and Cwm Tawe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Brecon, Radnor and Cwm Taw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Brecon, Radnor and Cwm Tawe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3.4%</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26.9%</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Brecon, Radnor and Cwm Tawe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46.2%</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Brecon, Radnor and Cwm Taw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Brecon, Radnor and Cwm Tawe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3.4%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30.8%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Brecon, Radnor and Cwm Tawe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Brecon, Radnor and Cwm Tawe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38.5%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Brecon, Radnor and Cwm Tawe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Brecon, Radnor and Cwm Tawe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Brecon, Radnor and Cwm Tawe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£745,070</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Brecon, Radnor and Cwm Tawe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£12,136</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£250,978</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£17,979</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£5,057</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£9,271</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£449,649</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£745,070</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Wales</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7.5%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3.1%</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3.6%</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Wales</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9.2%,</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Wales</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2.4%</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Brecon, Radnor and Cwm Tawe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Wales</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Brecon, Radnor and Cwm Tawe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15.9%</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Brecon, Radnor and Cwm Tawe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16.8%</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Brecon, Radnor and Cwm Tawe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2.6%</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807E8">
              <w:rPr>
                <w:rFonts w:ascii="Libre Franklin Light" w:hAnsi="Libre Franklin Light" w:cs="Calibri Light"/>
              </w:rPr>
              <w:t xml:space="preserve">20.4%)</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21.1%)</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5.9%</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Brecon, Radnor and Cwm Tawe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1.2%</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Brecon, Radnor and Cwm Tawe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51.9%</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2.1%</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56.0%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Brecon, Radnor and Cwm Tawe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15.9%</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Wales</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20.4%)</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Brecon, Radnor and Cwm Tawe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16.8%</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21.1%</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Brecon, Radnor and Cwm Tawe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2.6%</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5.9%</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Brecon, Radnor and Cwm Tawe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2.1%</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Brecon, Radnor and Cwm Tawe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51.9%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56.0%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Brecon, Radnor and Cwm Tawe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9B208C10-6B8E-4334-AEEF-DA97DF2501E7}"/>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